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rPr>
        <w:t>附件</w:t>
      </w:r>
      <w:r>
        <w:rPr>
          <w:rFonts w:hint="eastAsia" w:ascii="宋体" w:hAnsi="宋体" w:eastAsia="宋体" w:cs="宋体"/>
          <w:b/>
          <w:bCs/>
          <w:color w:val="auto"/>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黑体" w:hAnsi="黑体" w:eastAsia="黑体" w:cs="宋体"/>
          <w:b w:val="0"/>
          <w:bCs/>
          <w:color w:val="auto"/>
          <w:kern w:val="0"/>
          <w:sz w:val="44"/>
          <w:szCs w:val="44"/>
          <w:lang w:eastAsia="zh-CN"/>
        </w:rPr>
      </w:pPr>
      <w:r>
        <w:rPr>
          <w:rFonts w:hint="eastAsia" w:ascii="黑体" w:hAnsi="黑体" w:eastAsia="黑体"/>
          <w:sz w:val="40"/>
          <w:szCs w:val="40"/>
          <w:lang w:val="en-US" w:eastAsia="zh-CN"/>
        </w:rPr>
        <w:t xml:space="preserve"> </w:t>
      </w:r>
      <w:r>
        <w:rPr>
          <w:rFonts w:hint="eastAsia" w:ascii="黑体" w:hAnsi="黑体" w:eastAsia="黑体" w:cs="宋体"/>
          <w:b w:val="0"/>
          <w:bCs/>
          <w:color w:val="auto"/>
          <w:kern w:val="0"/>
          <w:sz w:val="44"/>
          <w:szCs w:val="44"/>
        </w:rPr>
        <w:t>公</w:t>
      </w:r>
      <w:r>
        <w:rPr>
          <w:rFonts w:hint="eastAsia" w:ascii="黑体" w:hAnsi="黑体" w:eastAsia="黑体" w:cs="宋体"/>
          <w:b w:val="0"/>
          <w:bCs/>
          <w:color w:val="auto"/>
          <w:kern w:val="0"/>
          <w:sz w:val="44"/>
          <w:szCs w:val="44"/>
          <w:lang w:val="en-US" w:eastAsia="zh-CN"/>
        </w:rPr>
        <w:t xml:space="preserve"> </w:t>
      </w:r>
      <w:r>
        <w:rPr>
          <w:rFonts w:hint="eastAsia" w:ascii="黑体" w:hAnsi="黑体" w:eastAsia="黑体" w:cs="宋体"/>
          <w:b w:val="0"/>
          <w:bCs/>
          <w:color w:val="auto"/>
          <w:kern w:val="0"/>
          <w:sz w:val="44"/>
          <w:szCs w:val="44"/>
        </w:rPr>
        <w:t>开</w:t>
      </w:r>
      <w:r>
        <w:rPr>
          <w:rFonts w:hint="eastAsia" w:ascii="黑体" w:hAnsi="黑体" w:eastAsia="黑体" w:cs="宋体"/>
          <w:b w:val="0"/>
          <w:bCs/>
          <w:color w:val="auto"/>
          <w:kern w:val="0"/>
          <w:sz w:val="44"/>
          <w:szCs w:val="44"/>
          <w:lang w:val="en-US" w:eastAsia="zh-CN"/>
        </w:rPr>
        <w:t xml:space="preserve"> </w:t>
      </w:r>
      <w:r>
        <w:rPr>
          <w:rFonts w:hint="eastAsia" w:ascii="黑体" w:hAnsi="黑体" w:eastAsia="黑体" w:cs="宋体"/>
          <w:b w:val="0"/>
          <w:bCs/>
          <w:color w:val="auto"/>
          <w:kern w:val="0"/>
          <w:sz w:val="44"/>
          <w:szCs w:val="44"/>
        </w:rPr>
        <w:t>招</w:t>
      </w:r>
      <w:r>
        <w:rPr>
          <w:rFonts w:hint="eastAsia" w:ascii="黑体" w:hAnsi="黑体" w:eastAsia="黑体" w:cs="宋体"/>
          <w:b w:val="0"/>
          <w:bCs/>
          <w:color w:val="auto"/>
          <w:kern w:val="0"/>
          <w:sz w:val="44"/>
          <w:szCs w:val="44"/>
          <w:lang w:val="en-US" w:eastAsia="zh-CN"/>
        </w:rPr>
        <w:t xml:space="preserve"> </w:t>
      </w:r>
      <w:r>
        <w:rPr>
          <w:rFonts w:hint="eastAsia" w:ascii="黑体" w:hAnsi="黑体" w:eastAsia="黑体" w:cs="宋体"/>
          <w:b w:val="0"/>
          <w:bCs/>
          <w:color w:val="auto"/>
          <w:kern w:val="0"/>
          <w:sz w:val="44"/>
          <w:szCs w:val="44"/>
        </w:rPr>
        <w:t>聘</w:t>
      </w:r>
      <w:r>
        <w:rPr>
          <w:rFonts w:hint="eastAsia" w:ascii="黑体" w:hAnsi="黑体" w:eastAsia="黑体" w:cs="宋体"/>
          <w:b w:val="0"/>
          <w:bCs/>
          <w:color w:val="auto"/>
          <w:kern w:val="0"/>
          <w:sz w:val="44"/>
          <w:szCs w:val="44"/>
          <w:lang w:val="en-US" w:eastAsia="zh-CN"/>
        </w:rPr>
        <w:t xml:space="preserve"> </w:t>
      </w:r>
      <w:r>
        <w:rPr>
          <w:rFonts w:hint="eastAsia" w:ascii="黑体" w:hAnsi="黑体" w:eastAsia="黑体" w:cs="宋体"/>
          <w:b w:val="0"/>
          <w:bCs/>
          <w:color w:val="auto"/>
          <w:kern w:val="0"/>
          <w:sz w:val="44"/>
          <w:szCs w:val="44"/>
        </w:rPr>
        <w:t>职</w:t>
      </w:r>
      <w:r>
        <w:rPr>
          <w:rFonts w:hint="eastAsia" w:ascii="黑体" w:hAnsi="黑体" w:eastAsia="黑体" w:cs="宋体"/>
          <w:b w:val="0"/>
          <w:bCs/>
          <w:color w:val="auto"/>
          <w:kern w:val="0"/>
          <w:sz w:val="44"/>
          <w:szCs w:val="44"/>
          <w:lang w:val="en-US" w:eastAsia="zh-CN"/>
        </w:rPr>
        <w:t xml:space="preserve"> </w:t>
      </w:r>
      <w:r>
        <w:rPr>
          <w:rFonts w:hint="eastAsia" w:ascii="黑体" w:hAnsi="黑体" w:eastAsia="黑体" w:cs="宋体"/>
          <w:b w:val="0"/>
          <w:bCs/>
          <w:color w:val="auto"/>
          <w:kern w:val="0"/>
          <w:sz w:val="44"/>
          <w:szCs w:val="44"/>
        </w:rPr>
        <w:t>位</w:t>
      </w:r>
      <w:r>
        <w:rPr>
          <w:rFonts w:hint="eastAsia" w:ascii="黑体" w:hAnsi="黑体" w:eastAsia="黑体" w:cs="宋体"/>
          <w:b w:val="0"/>
          <w:bCs/>
          <w:color w:val="auto"/>
          <w:kern w:val="0"/>
          <w:sz w:val="44"/>
          <w:szCs w:val="44"/>
          <w:lang w:val="en-US" w:eastAsia="zh-CN"/>
        </w:rPr>
        <w:t xml:space="preserve"> </w:t>
      </w:r>
      <w:r>
        <w:rPr>
          <w:rFonts w:hint="eastAsia" w:ascii="黑体" w:hAnsi="黑体" w:eastAsia="黑体" w:cs="宋体"/>
          <w:b w:val="0"/>
          <w:bCs/>
          <w:color w:val="auto"/>
          <w:kern w:val="0"/>
          <w:sz w:val="44"/>
          <w:szCs w:val="44"/>
        </w:rPr>
        <w:t>表</w:t>
      </w:r>
      <w:r>
        <w:rPr>
          <w:rFonts w:hint="eastAsia" w:ascii="黑体" w:hAnsi="黑体" w:eastAsia="黑体" w:cs="宋体"/>
          <w:b w:val="0"/>
          <w:bCs/>
          <w:color w:val="auto"/>
          <w:kern w:val="0"/>
          <w:sz w:val="44"/>
          <w:szCs w:val="44"/>
          <w:lang w:eastAsia="zh-CN"/>
        </w:rPr>
        <w:t>（</w:t>
      </w:r>
      <w:r>
        <w:rPr>
          <w:rFonts w:hint="eastAsia" w:ascii="黑体" w:hAnsi="黑体" w:eastAsia="黑体" w:cs="宋体"/>
          <w:b w:val="0"/>
          <w:bCs/>
          <w:color w:val="auto"/>
          <w:kern w:val="0"/>
          <w:sz w:val="44"/>
          <w:szCs w:val="44"/>
          <w:lang w:val="en-US" w:eastAsia="zh-CN"/>
        </w:rPr>
        <w:t>2025年</w:t>
      </w:r>
      <w:r>
        <w:rPr>
          <w:rFonts w:hint="eastAsia" w:ascii="黑体" w:hAnsi="黑体" w:eastAsia="黑体" w:cs="宋体"/>
          <w:b w:val="0"/>
          <w:bCs/>
          <w:color w:val="auto"/>
          <w:kern w:val="0"/>
          <w:sz w:val="44"/>
          <w:szCs w:val="44"/>
          <w:lang w:eastAsia="zh-CN"/>
        </w:rPr>
        <w:t>）</w:t>
      </w:r>
    </w:p>
    <w:tbl>
      <w:tblPr>
        <w:tblStyle w:val="7"/>
        <w:tblW w:w="14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978"/>
        <w:gridCol w:w="1029"/>
        <w:gridCol w:w="1361"/>
        <w:gridCol w:w="1605"/>
        <w:gridCol w:w="3580"/>
        <w:gridCol w:w="44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671" w:type="dxa"/>
            <w:tcBorders>
              <w:tl2br w:val="nil"/>
              <w:tr2bl w:val="nil"/>
            </w:tcBorders>
            <w:noWrap w:val="0"/>
            <w:vAlign w:val="center"/>
          </w:tcPr>
          <w:p>
            <w:pPr>
              <w:widowControl/>
              <w:jc w:val="center"/>
              <w:textAlignment w:val="center"/>
              <w:rPr>
                <w:rFonts w:ascii="仿宋" w:hAnsi="仿宋" w:eastAsia="仿宋" w:cs="楷体_GB2312"/>
                <w:b/>
                <w:color w:val="auto"/>
                <w:sz w:val="24"/>
              </w:rPr>
            </w:pPr>
            <w:r>
              <w:rPr>
                <w:rFonts w:ascii="仿宋" w:hAnsi="仿宋" w:eastAsia="仿宋" w:cs="楷体_GB2312"/>
                <w:b/>
                <w:color w:val="auto"/>
                <w:kern w:val="0"/>
                <w:sz w:val="24"/>
              </w:rPr>
              <w:t>序号</w:t>
            </w:r>
          </w:p>
        </w:tc>
        <w:tc>
          <w:tcPr>
            <w:tcW w:w="978" w:type="dxa"/>
            <w:tcBorders>
              <w:tl2br w:val="nil"/>
              <w:tr2bl w:val="nil"/>
            </w:tcBorders>
            <w:noWrap w:val="0"/>
            <w:vAlign w:val="center"/>
          </w:tcPr>
          <w:p>
            <w:pPr>
              <w:widowControl/>
              <w:jc w:val="center"/>
              <w:textAlignment w:val="center"/>
              <w:rPr>
                <w:rFonts w:ascii="仿宋" w:hAnsi="仿宋" w:eastAsia="仿宋" w:cs="楷体_GB2312"/>
                <w:b/>
                <w:color w:val="auto"/>
                <w:kern w:val="0"/>
                <w:sz w:val="24"/>
              </w:rPr>
            </w:pPr>
            <w:r>
              <w:rPr>
                <w:rFonts w:ascii="仿宋" w:hAnsi="仿宋" w:eastAsia="仿宋" w:cs="楷体_GB2312"/>
                <w:b/>
                <w:color w:val="auto"/>
                <w:kern w:val="0"/>
                <w:sz w:val="24"/>
              </w:rPr>
              <w:t>岗位</w:t>
            </w:r>
          </w:p>
          <w:p>
            <w:pPr>
              <w:widowControl/>
              <w:jc w:val="center"/>
              <w:textAlignment w:val="center"/>
              <w:rPr>
                <w:rFonts w:ascii="仿宋" w:hAnsi="仿宋" w:eastAsia="仿宋" w:cs="楷体_GB2312"/>
                <w:b/>
                <w:color w:val="auto"/>
                <w:sz w:val="24"/>
              </w:rPr>
            </w:pPr>
            <w:r>
              <w:rPr>
                <w:rFonts w:ascii="仿宋" w:hAnsi="仿宋" w:eastAsia="仿宋" w:cs="楷体_GB2312"/>
                <w:b/>
                <w:color w:val="auto"/>
                <w:kern w:val="0"/>
                <w:sz w:val="24"/>
              </w:rPr>
              <w:t>名称</w:t>
            </w:r>
          </w:p>
        </w:tc>
        <w:tc>
          <w:tcPr>
            <w:tcW w:w="1029" w:type="dxa"/>
            <w:tcBorders>
              <w:tl2br w:val="nil"/>
              <w:tr2bl w:val="nil"/>
            </w:tcBorders>
            <w:noWrap w:val="0"/>
            <w:vAlign w:val="center"/>
          </w:tcPr>
          <w:p>
            <w:pPr>
              <w:widowControl/>
              <w:jc w:val="center"/>
              <w:textAlignment w:val="center"/>
              <w:rPr>
                <w:rFonts w:ascii="仿宋" w:hAnsi="仿宋" w:eastAsia="仿宋" w:cs="楷体_GB2312"/>
                <w:b/>
                <w:color w:val="auto"/>
                <w:sz w:val="24"/>
              </w:rPr>
            </w:pPr>
            <w:r>
              <w:rPr>
                <w:rFonts w:ascii="仿宋" w:hAnsi="仿宋" w:eastAsia="仿宋" w:cs="楷体_GB2312"/>
                <w:b/>
                <w:color w:val="auto"/>
                <w:kern w:val="0"/>
                <w:sz w:val="24"/>
              </w:rPr>
              <w:t>人数</w:t>
            </w:r>
          </w:p>
        </w:tc>
        <w:tc>
          <w:tcPr>
            <w:tcW w:w="1361" w:type="dxa"/>
            <w:tcBorders>
              <w:tl2br w:val="nil"/>
              <w:tr2bl w:val="nil"/>
            </w:tcBorders>
            <w:noWrap w:val="0"/>
            <w:vAlign w:val="center"/>
          </w:tcPr>
          <w:p>
            <w:pPr>
              <w:widowControl/>
              <w:jc w:val="center"/>
              <w:textAlignment w:val="center"/>
              <w:rPr>
                <w:rFonts w:ascii="仿宋" w:hAnsi="仿宋" w:eastAsia="仿宋" w:cs="楷体_GB2312"/>
                <w:b/>
                <w:color w:val="auto"/>
                <w:sz w:val="24"/>
              </w:rPr>
            </w:pPr>
            <w:r>
              <w:rPr>
                <w:rFonts w:hint="eastAsia" w:ascii="仿宋" w:hAnsi="仿宋" w:eastAsia="仿宋" w:cs="楷体_GB2312"/>
                <w:b/>
                <w:color w:val="auto"/>
                <w:sz w:val="24"/>
              </w:rPr>
              <w:t>年龄</w:t>
            </w:r>
          </w:p>
        </w:tc>
        <w:tc>
          <w:tcPr>
            <w:tcW w:w="1605" w:type="dxa"/>
            <w:tcBorders>
              <w:tl2br w:val="nil"/>
              <w:tr2bl w:val="nil"/>
            </w:tcBorders>
            <w:noWrap w:val="0"/>
            <w:vAlign w:val="center"/>
          </w:tcPr>
          <w:p>
            <w:pPr>
              <w:widowControl/>
              <w:jc w:val="center"/>
              <w:textAlignment w:val="center"/>
              <w:rPr>
                <w:rFonts w:hint="eastAsia" w:ascii="仿宋" w:hAnsi="仿宋" w:eastAsia="仿宋" w:cs="楷体_GB2312"/>
                <w:b/>
                <w:color w:val="auto"/>
                <w:sz w:val="24"/>
              </w:rPr>
            </w:pPr>
            <w:r>
              <w:rPr>
                <w:rFonts w:hint="eastAsia" w:ascii="仿宋" w:hAnsi="仿宋" w:eastAsia="仿宋" w:cs="楷体_GB2312"/>
                <w:b/>
                <w:color w:val="auto"/>
                <w:sz w:val="24"/>
              </w:rPr>
              <w:t>学历</w:t>
            </w:r>
          </w:p>
          <w:p>
            <w:pPr>
              <w:widowControl/>
              <w:jc w:val="center"/>
              <w:textAlignment w:val="center"/>
              <w:rPr>
                <w:rFonts w:ascii="仿宋" w:hAnsi="仿宋" w:eastAsia="仿宋" w:cs="楷体_GB2312"/>
                <w:b/>
                <w:color w:val="auto"/>
                <w:sz w:val="24"/>
              </w:rPr>
            </w:pPr>
            <w:r>
              <w:rPr>
                <w:rFonts w:hint="eastAsia" w:ascii="仿宋" w:hAnsi="仿宋" w:eastAsia="仿宋" w:cs="楷体_GB2312"/>
                <w:b/>
                <w:color w:val="auto"/>
                <w:sz w:val="24"/>
              </w:rPr>
              <w:t>学位</w:t>
            </w:r>
          </w:p>
        </w:tc>
        <w:tc>
          <w:tcPr>
            <w:tcW w:w="3580" w:type="dxa"/>
            <w:tcBorders>
              <w:tl2br w:val="nil"/>
              <w:tr2bl w:val="nil"/>
            </w:tcBorders>
            <w:noWrap w:val="0"/>
            <w:vAlign w:val="center"/>
          </w:tcPr>
          <w:p>
            <w:pPr>
              <w:jc w:val="center"/>
              <w:textAlignment w:val="center"/>
              <w:rPr>
                <w:rFonts w:ascii="仿宋" w:hAnsi="仿宋" w:eastAsia="仿宋" w:cs="楷体_GB2312"/>
                <w:b/>
                <w:color w:val="auto"/>
                <w:sz w:val="24"/>
              </w:rPr>
            </w:pPr>
            <w:r>
              <w:rPr>
                <w:rFonts w:hint="eastAsia" w:ascii="仿宋" w:hAnsi="仿宋" w:eastAsia="仿宋" w:cs="楷体_GB2312"/>
                <w:b/>
                <w:color w:val="auto"/>
                <w:sz w:val="24"/>
              </w:rPr>
              <w:t>岗位描述</w:t>
            </w:r>
          </w:p>
        </w:tc>
        <w:tc>
          <w:tcPr>
            <w:tcW w:w="4434" w:type="dxa"/>
            <w:tcBorders>
              <w:tl2br w:val="nil"/>
              <w:tr2bl w:val="nil"/>
            </w:tcBorders>
            <w:noWrap w:val="0"/>
            <w:vAlign w:val="center"/>
          </w:tcPr>
          <w:p>
            <w:pPr>
              <w:widowControl/>
              <w:jc w:val="center"/>
              <w:textAlignment w:val="center"/>
              <w:rPr>
                <w:rFonts w:ascii="仿宋" w:hAnsi="仿宋" w:eastAsia="仿宋" w:cs="楷体_GB2312"/>
                <w:b/>
                <w:color w:val="auto"/>
                <w:sz w:val="24"/>
              </w:rPr>
            </w:pPr>
            <w:r>
              <w:rPr>
                <w:rFonts w:hint="eastAsia" w:ascii="仿宋" w:hAnsi="仿宋" w:eastAsia="仿宋" w:cs="楷体_GB2312"/>
                <w:b/>
                <w:color w:val="auto"/>
                <w:kern w:val="0"/>
                <w:sz w:val="24"/>
              </w:rPr>
              <w:t>岗位</w:t>
            </w:r>
            <w:r>
              <w:rPr>
                <w:rFonts w:ascii="仿宋" w:hAnsi="仿宋" w:eastAsia="仿宋" w:cs="楷体_GB2312"/>
                <w:b/>
                <w:color w:val="auto"/>
                <w:kern w:val="0"/>
                <w:sz w:val="24"/>
              </w:rPr>
              <w:t>条件</w:t>
            </w:r>
          </w:p>
        </w:tc>
        <w:tc>
          <w:tcPr>
            <w:tcW w:w="851" w:type="dxa"/>
            <w:tcBorders>
              <w:tl2br w:val="nil"/>
              <w:tr2bl w:val="nil"/>
            </w:tcBorders>
            <w:noWrap w:val="0"/>
            <w:vAlign w:val="center"/>
          </w:tcPr>
          <w:p>
            <w:pPr>
              <w:widowControl/>
              <w:jc w:val="center"/>
              <w:textAlignment w:val="center"/>
              <w:rPr>
                <w:rFonts w:ascii="仿宋" w:hAnsi="仿宋" w:eastAsia="仿宋" w:cs="楷体_GB2312"/>
                <w:b/>
                <w:color w:val="auto"/>
                <w:sz w:val="24"/>
              </w:rPr>
            </w:pPr>
            <w:r>
              <w:rPr>
                <w:rFonts w:hint="eastAsia" w:ascii="仿宋" w:hAnsi="仿宋" w:eastAsia="仿宋" w:cs="楷体_GB2312"/>
                <w:b/>
                <w:color w:val="auto"/>
                <w:sz w:val="24"/>
              </w:rPr>
              <w:t>人员编制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2" w:hRule="atLeast"/>
        </w:trPr>
        <w:tc>
          <w:tcPr>
            <w:tcW w:w="671" w:type="dxa"/>
            <w:tcBorders>
              <w:tl2br w:val="nil"/>
              <w:tr2bl w:val="nil"/>
            </w:tcBorders>
            <w:noWrap/>
            <w:vAlign w:val="center"/>
          </w:tcPr>
          <w:p>
            <w:pPr>
              <w:widowControl/>
              <w:jc w:val="center"/>
              <w:textAlignment w:val="center"/>
              <w:rPr>
                <w:rFonts w:hint="eastAsia" w:ascii="仿宋" w:hAnsi="仿宋" w:eastAsia="仿宋" w:cs="宋体"/>
                <w:color w:val="auto"/>
                <w:sz w:val="24"/>
                <w:lang w:eastAsia="zh-CN"/>
              </w:rPr>
            </w:pPr>
            <w:r>
              <w:rPr>
                <w:rFonts w:hint="eastAsia" w:ascii="仿宋" w:hAnsi="仿宋" w:eastAsia="仿宋" w:cs="宋体"/>
                <w:color w:val="auto"/>
                <w:kern w:val="0"/>
                <w:sz w:val="24"/>
                <w:lang w:val="en-US" w:eastAsia="zh-CN"/>
              </w:rPr>
              <w:t>1</w:t>
            </w:r>
          </w:p>
        </w:tc>
        <w:tc>
          <w:tcPr>
            <w:tcW w:w="978" w:type="dxa"/>
            <w:tcBorders>
              <w:tl2br w:val="nil"/>
              <w:tr2bl w:val="nil"/>
            </w:tcBorders>
            <w:noWrap w:val="0"/>
            <w:vAlign w:val="center"/>
          </w:tcPr>
          <w:p>
            <w:pPr>
              <w:widowControl/>
              <w:jc w:val="center"/>
              <w:textAlignment w:val="center"/>
              <w:rPr>
                <w:rFonts w:ascii="仿宋" w:hAnsi="仿宋" w:eastAsia="仿宋" w:cs="宋体"/>
                <w:color w:val="auto"/>
                <w:sz w:val="24"/>
              </w:rPr>
            </w:pPr>
            <w:r>
              <w:rPr>
                <w:rFonts w:hint="eastAsia" w:ascii="仿宋" w:hAnsi="仿宋" w:eastAsia="仿宋" w:cs="宋体"/>
                <w:color w:val="auto"/>
                <w:sz w:val="24"/>
                <w:lang w:val="en-US" w:eastAsia="zh-CN"/>
              </w:rPr>
              <w:t>茶叶品质化学研究岗</w:t>
            </w:r>
          </w:p>
        </w:tc>
        <w:tc>
          <w:tcPr>
            <w:tcW w:w="1029" w:type="dxa"/>
            <w:tcBorders>
              <w:tl2br w:val="nil"/>
              <w:tr2bl w:val="nil"/>
            </w:tcBorders>
            <w:noWrap/>
            <w:vAlign w:val="center"/>
          </w:tcPr>
          <w:p>
            <w:pPr>
              <w:widowControl/>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1361" w:type="dxa"/>
            <w:tcBorders>
              <w:tl2br w:val="nil"/>
              <w:tr2bl w:val="nil"/>
            </w:tcBorders>
            <w:noWrap w:val="0"/>
            <w:vAlign w:val="center"/>
          </w:tcPr>
          <w:p>
            <w:pPr>
              <w:jc w:val="center"/>
              <w:rPr>
                <w:rFonts w:hint="eastAsia" w:ascii="仿宋" w:hAnsi="仿宋" w:eastAsia="仿宋" w:cs="宋体"/>
                <w:color w:val="auto"/>
                <w:sz w:val="24"/>
                <w:lang w:eastAsia="zh-CN"/>
              </w:rPr>
            </w:pPr>
            <w:r>
              <w:rPr>
                <w:rFonts w:hint="eastAsia" w:ascii="仿宋" w:hAnsi="仿宋" w:eastAsia="仿宋" w:cs="宋体"/>
                <w:color w:val="auto"/>
                <w:sz w:val="24"/>
                <w:lang w:val="en-US" w:eastAsia="zh-CN"/>
              </w:rPr>
              <w:t>35周岁及以下</w:t>
            </w:r>
          </w:p>
        </w:tc>
        <w:tc>
          <w:tcPr>
            <w:tcW w:w="1605" w:type="dxa"/>
            <w:tcBorders>
              <w:tl2br w:val="nil"/>
              <w:tr2bl w:val="nil"/>
            </w:tcBorders>
            <w:noWrap w:val="0"/>
            <w:vAlign w:val="center"/>
          </w:tcPr>
          <w:p>
            <w:pPr>
              <w:widowControl/>
              <w:jc w:val="center"/>
              <w:rPr>
                <w:rFonts w:hint="eastAsia" w:ascii="仿宋" w:hAnsi="仿宋" w:eastAsia="仿宋" w:cs="宋体"/>
                <w:color w:val="auto"/>
                <w:sz w:val="24"/>
                <w:lang w:val="en-US" w:eastAsia="zh-CN"/>
              </w:rPr>
            </w:pPr>
            <w:r>
              <w:rPr>
                <w:rFonts w:hint="eastAsia" w:ascii="仿宋" w:hAnsi="仿宋" w:eastAsia="仿宋" w:cs="宋体"/>
                <w:color w:val="auto"/>
                <w:kern w:val="0"/>
                <w:sz w:val="24"/>
              </w:rPr>
              <w:t>硕士</w:t>
            </w:r>
            <w:r>
              <w:rPr>
                <w:rFonts w:hint="eastAsia" w:ascii="仿宋" w:hAnsi="仿宋" w:eastAsia="仿宋" w:cs="宋体"/>
                <w:color w:val="auto"/>
                <w:kern w:val="0"/>
                <w:sz w:val="24"/>
                <w:lang w:val="en-US" w:eastAsia="zh-CN"/>
              </w:rPr>
              <w:t>研究生及以上</w:t>
            </w:r>
          </w:p>
        </w:tc>
        <w:tc>
          <w:tcPr>
            <w:tcW w:w="3580" w:type="dxa"/>
            <w:tcBorders>
              <w:tl2br w:val="nil"/>
              <w:tr2bl w:val="nil"/>
            </w:tcBorders>
            <w:noWrap w:val="0"/>
            <w:vAlign w:val="center"/>
          </w:tcPr>
          <w:p>
            <w:pPr>
              <w:ind w:firstLine="480" w:firstLineChars="200"/>
              <w:jc w:val="left"/>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主要承担茶叶品质（风味）化学及其形成机理和调控技术研究、开发新型茶叶风味产品研发等工作。</w:t>
            </w:r>
          </w:p>
          <w:p>
            <w:pPr>
              <w:pStyle w:val="6"/>
              <w:shd w:val="clear" w:color="auto" w:fill="FFFFFF"/>
              <w:spacing w:before="0" w:beforeAutospacing="0" w:after="0" w:afterAutospacing="0"/>
              <w:ind w:firstLine="480" w:firstLineChars="200"/>
              <w:rPr>
                <w:rFonts w:hint="default" w:ascii="仿宋" w:hAnsi="仿宋" w:eastAsia="仿宋"/>
                <w:color w:val="auto"/>
                <w:lang w:val="en-US" w:eastAsia="zh-CN"/>
              </w:rPr>
            </w:pPr>
          </w:p>
        </w:tc>
        <w:tc>
          <w:tcPr>
            <w:tcW w:w="4434" w:type="dxa"/>
            <w:tcBorders>
              <w:tl2br w:val="nil"/>
              <w:tr2bl w:val="nil"/>
            </w:tcBorders>
            <w:noWrap w:val="0"/>
            <w:vAlign w:val="center"/>
          </w:tcPr>
          <w:p>
            <w:pPr>
              <w:widowControl w:val="0"/>
              <w:shd w:val="clear" w:color="auto" w:fill="FFFFFF"/>
              <w:spacing w:before="0" w:beforeAutospacing="0" w:after="0" w:afterAutospacing="0"/>
              <w:ind w:firstLine="480" w:firstLineChars="200"/>
              <w:rPr>
                <w:rFonts w:hint="eastAsia" w:ascii="仿宋" w:hAnsi="仿宋" w:eastAsia="仿宋" w:cs="Times New Roman"/>
                <w:color w:val="auto"/>
                <w:kern w:val="0"/>
                <w:sz w:val="24"/>
                <w:szCs w:val="24"/>
                <w:lang w:val="en-US" w:eastAsia="zh-CN" w:bidi="ar"/>
              </w:rPr>
            </w:pPr>
            <w:r>
              <w:rPr>
                <w:rFonts w:hint="eastAsia" w:ascii="仿宋" w:hAnsi="仿宋" w:eastAsia="仿宋" w:cs="Times New Roman"/>
                <w:color w:val="auto"/>
                <w:kern w:val="0"/>
                <w:sz w:val="24"/>
                <w:szCs w:val="24"/>
                <w:lang w:val="en-US" w:eastAsia="zh-CN" w:bidi="ar"/>
              </w:rPr>
              <w:t>1.茶学、生物化学等相关专业；</w:t>
            </w:r>
          </w:p>
          <w:p>
            <w:pPr>
              <w:widowControl w:val="0"/>
              <w:shd w:val="clear" w:color="auto" w:fill="FFFFFF"/>
              <w:spacing w:before="0" w:beforeAutospacing="0" w:after="0" w:afterAutospacing="0"/>
              <w:ind w:firstLine="480" w:firstLineChars="200"/>
              <w:rPr>
                <w:rFonts w:hint="eastAsia" w:ascii="仿宋" w:hAnsi="仿宋" w:eastAsia="仿宋" w:cs="Times New Roman"/>
                <w:color w:val="auto"/>
                <w:kern w:val="0"/>
                <w:sz w:val="24"/>
                <w:szCs w:val="24"/>
                <w:lang w:val="en-US" w:eastAsia="zh-CN" w:bidi="ar"/>
              </w:rPr>
            </w:pPr>
            <w:r>
              <w:rPr>
                <w:rFonts w:hint="eastAsia" w:ascii="仿宋" w:hAnsi="仿宋" w:eastAsia="仿宋" w:cs="Times New Roman"/>
                <w:color w:val="auto"/>
                <w:kern w:val="0"/>
                <w:sz w:val="24"/>
                <w:szCs w:val="24"/>
                <w:lang w:val="en-US" w:eastAsia="zh-CN" w:bidi="ar"/>
              </w:rPr>
              <w:t>2.大学英语CET-6成绩425分及以上（或相当成绩）；</w:t>
            </w:r>
          </w:p>
          <w:p>
            <w:pPr>
              <w:widowControl w:val="0"/>
              <w:shd w:val="clear" w:color="auto" w:fill="FFFFFF"/>
              <w:spacing w:before="0" w:beforeAutospacing="0" w:after="0" w:afterAutospacing="0"/>
              <w:ind w:firstLine="480" w:firstLineChars="200"/>
              <w:rPr>
                <w:rFonts w:ascii="仿宋" w:hAnsi="仿宋" w:eastAsia="仿宋" w:cs="宋体"/>
                <w:color w:val="auto"/>
                <w:sz w:val="24"/>
              </w:rPr>
            </w:pPr>
            <w:r>
              <w:rPr>
                <w:rFonts w:hint="eastAsia" w:ascii="仿宋" w:hAnsi="仿宋" w:eastAsia="仿宋" w:cs="Times New Roman"/>
                <w:color w:val="auto"/>
                <w:kern w:val="0"/>
                <w:sz w:val="24"/>
                <w:szCs w:val="24"/>
                <w:lang w:val="en-US" w:eastAsia="zh-CN" w:bidi="ar"/>
              </w:rPr>
              <w:t>3.同等条件下，有1-3年茶叶品质分析或茶叶品控技术研究或创新茶叶产品研发与推广经验者优先。</w:t>
            </w:r>
          </w:p>
        </w:tc>
        <w:tc>
          <w:tcPr>
            <w:tcW w:w="851" w:type="dxa"/>
            <w:tcBorders>
              <w:tl2br w:val="nil"/>
              <w:tr2bl w:val="nil"/>
            </w:tcBorders>
            <w:noWrap w:val="0"/>
            <w:vAlign w:val="center"/>
          </w:tcPr>
          <w:p>
            <w:pPr>
              <w:widowControl/>
              <w:jc w:val="center"/>
              <w:textAlignment w:val="center"/>
              <w:rPr>
                <w:rFonts w:ascii="仿宋" w:hAnsi="仿宋" w:eastAsia="仿宋" w:cs="宋体"/>
                <w:color w:val="auto"/>
                <w:sz w:val="24"/>
              </w:rPr>
            </w:pPr>
            <w:r>
              <w:rPr>
                <w:rFonts w:hint="eastAsia" w:ascii="仿宋" w:hAnsi="仿宋" w:eastAsia="仿宋" w:cs="宋体"/>
                <w:color w:val="auto"/>
                <w:sz w:val="24"/>
                <w:lang w:val="en-US" w:eastAsia="zh-CN"/>
              </w:rPr>
              <w:t>企业</w:t>
            </w:r>
            <w:r>
              <w:rPr>
                <w:rFonts w:hint="eastAsia" w:ascii="仿宋" w:hAnsi="仿宋" w:eastAsia="仿宋" w:cs="宋体"/>
                <w:color w:val="auto"/>
                <w:sz w:val="24"/>
              </w:rPr>
              <w:t>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2" w:hRule="atLeast"/>
        </w:trPr>
        <w:tc>
          <w:tcPr>
            <w:tcW w:w="671" w:type="dxa"/>
            <w:tcBorders>
              <w:tl2br w:val="nil"/>
              <w:tr2bl w:val="nil"/>
            </w:tcBorders>
            <w:noWrap/>
            <w:vAlign w:val="center"/>
          </w:tcPr>
          <w:p>
            <w:pPr>
              <w:widowControl/>
              <w:jc w:val="center"/>
              <w:textAlignment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2</w:t>
            </w:r>
          </w:p>
        </w:tc>
        <w:tc>
          <w:tcPr>
            <w:tcW w:w="978" w:type="dxa"/>
            <w:tcBorders>
              <w:tl2br w:val="nil"/>
              <w:tr2bl w:val="nil"/>
            </w:tcBorders>
            <w:noWrap w:val="0"/>
            <w:vAlign w:val="center"/>
          </w:tcPr>
          <w:p>
            <w:pPr>
              <w:widowControl/>
              <w:jc w:val="center"/>
              <w:textAlignment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茶资源跨界应用及产品开发岗</w:t>
            </w:r>
          </w:p>
        </w:tc>
        <w:tc>
          <w:tcPr>
            <w:tcW w:w="1029" w:type="dxa"/>
            <w:tcBorders>
              <w:tl2br w:val="nil"/>
              <w:tr2bl w:val="nil"/>
            </w:tcBorders>
            <w:noWrap/>
            <w:vAlign w:val="center"/>
          </w:tcPr>
          <w:p>
            <w:pPr>
              <w:widowControl/>
              <w:jc w:val="center"/>
              <w:textAlignment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1361" w:type="dxa"/>
            <w:vMerge w:val="restart"/>
            <w:tcBorders>
              <w:tl2br w:val="nil"/>
              <w:tr2bl w:val="nil"/>
            </w:tcBorders>
            <w:noWrap w:val="0"/>
            <w:vAlign w:val="center"/>
          </w:tcPr>
          <w:p>
            <w:pPr>
              <w:jc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35周岁及以下(特别优秀的可放宽至40周岁）</w:t>
            </w:r>
          </w:p>
          <w:p>
            <w:pPr>
              <w:jc w:val="both"/>
              <w:rPr>
                <w:rFonts w:hint="eastAsia" w:ascii="仿宋" w:hAnsi="仿宋" w:eastAsia="仿宋" w:cs="宋体"/>
                <w:color w:val="auto"/>
                <w:sz w:val="24"/>
                <w:lang w:val="en-US" w:eastAsia="zh-CN"/>
              </w:rPr>
            </w:pPr>
          </w:p>
        </w:tc>
        <w:tc>
          <w:tcPr>
            <w:tcW w:w="1605" w:type="dxa"/>
            <w:tcBorders>
              <w:tl2br w:val="nil"/>
              <w:tr2bl w:val="nil"/>
            </w:tcBorders>
            <w:noWrap w:val="0"/>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rPr>
              <w:t>硕士</w:t>
            </w:r>
            <w:r>
              <w:rPr>
                <w:rFonts w:hint="eastAsia" w:ascii="仿宋" w:hAnsi="仿宋" w:eastAsia="仿宋" w:cs="宋体"/>
                <w:color w:val="auto"/>
                <w:kern w:val="0"/>
                <w:sz w:val="24"/>
                <w:lang w:val="en-US" w:eastAsia="zh-CN"/>
              </w:rPr>
              <w:t>研究生及以上</w:t>
            </w:r>
          </w:p>
        </w:tc>
        <w:tc>
          <w:tcPr>
            <w:tcW w:w="3580" w:type="dxa"/>
            <w:tcBorders>
              <w:tl2br w:val="nil"/>
              <w:tr2bl w:val="nil"/>
            </w:tcBorders>
            <w:noWrap w:val="0"/>
            <w:vAlign w:val="center"/>
          </w:tcPr>
          <w:p>
            <w:pPr>
              <w:pStyle w:val="6"/>
              <w:shd w:val="clear" w:color="auto" w:fill="FFFFFF"/>
              <w:spacing w:before="0" w:beforeAutospacing="0" w:after="0" w:afterAutospacing="0"/>
              <w:ind w:firstLine="480" w:firstLineChars="200"/>
              <w:rPr>
                <w:rFonts w:hint="default" w:ascii="仿宋" w:hAnsi="仿宋" w:eastAsia="仿宋"/>
                <w:color w:val="auto"/>
                <w:lang w:val="en-US" w:eastAsia="zh-CN"/>
              </w:rPr>
            </w:pPr>
            <w:r>
              <w:rPr>
                <w:rFonts w:hint="eastAsia" w:ascii="仿宋" w:hAnsi="仿宋" w:eastAsia="仿宋" w:cs="仿宋"/>
                <w:sz w:val="24"/>
                <w:szCs w:val="24"/>
                <w:lang w:eastAsia="zh-CN"/>
              </w:rPr>
              <w:t>主要承担茶资源跨界应用技术与产品研发</w:t>
            </w:r>
            <w:r>
              <w:rPr>
                <w:rFonts w:hint="eastAsia" w:ascii="仿宋" w:hAnsi="仿宋" w:eastAsia="仿宋" w:cs="仿宋"/>
                <w:sz w:val="24"/>
                <w:szCs w:val="24"/>
                <w:lang w:val="en-US" w:eastAsia="zh-CN"/>
              </w:rPr>
              <w:t>等工作。</w:t>
            </w:r>
          </w:p>
        </w:tc>
        <w:tc>
          <w:tcPr>
            <w:tcW w:w="4434" w:type="dxa"/>
            <w:tcBorders>
              <w:tl2br w:val="nil"/>
              <w:tr2bl w:val="nil"/>
            </w:tcBorders>
            <w:noWrap w:val="0"/>
            <w:vAlign w:val="center"/>
          </w:tcPr>
          <w:p>
            <w:pPr>
              <w:numPr>
                <w:ilvl w:val="0"/>
                <w:numId w:val="0"/>
              </w:numPr>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1.985院校食品科学专业；</w:t>
            </w:r>
          </w:p>
          <w:p>
            <w:pPr>
              <w:numPr>
                <w:ilvl w:val="0"/>
                <w:numId w:val="0"/>
              </w:numPr>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2.大学英语CET-6成绩425分及以上（或相当成绩）；</w:t>
            </w:r>
          </w:p>
          <w:p>
            <w:pPr>
              <w:numPr>
                <w:ilvl w:val="0"/>
                <w:numId w:val="0"/>
              </w:numPr>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3.具备良好的专业素养、文字功底和沟通协调与团队合作能力；</w:t>
            </w:r>
          </w:p>
          <w:p>
            <w:pPr>
              <w:widowControl w:val="0"/>
              <w:shd w:val="clear" w:color="auto" w:fill="FFFFFF"/>
              <w:spacing w:before="0" w:beforeAutospacing="0" w:after="0" w:afterAutospacing="0"/>
              <w:ind w:firstLine="480" w:firstLineChars="200"/>
              <w:rPr>
                <w:rFonts w:hint="default" w:ascii="仿宋" w:hAnsi="仿宋" w:eastAsia="仿宋" w:cs="Times New Roman"/>
                <w:color w:val="auto"/>
                <w:kern w:val="0"/>
                <w:sz w:val="24"/>
                <w:szCs w:val="24"/>
                <w:lang w:val="en-US" w:eastAsia="zh-CN" w:bidi="ar"/>
              </w:rPr>
            </w:pPr>
            <w:r>
              <w:rPr>
                <w:rFonts w:hint="eastAsia" w:ascii="仿宋" w:hAnsi="仿宋" w:eastAsia="仿宋" w:cs="仿宋"/>
                <w:sz w:val="24"/>
                <w:szCs w:val="24"/>
                <w:lang w:val="en-US" w:eastAsia="zh-CN"/>
              </w:rPr>
              <w:t>4.具有2年及以上茶产品开发等相关工作经验。</w:t>
            </w:r>
          </w:p>
        </w:tc>
        <w:tc>
          <w:tcPr>
            <w:tcW w:w="851" w:type="dxa"/>
            <w:tcBorders>
              <w:tl2br w:val="nil"/>
              <w:tr2bl w:val="nil"/>
            </w:tcBorders>
            <w:noWrap w:val="0"/>
            <w:vAlign w:val="center"/>
          </w:tcPr>
          <w:p>
            <w:pPr>
              <w:widowControl/>
              <w:jc w:val="center"/>
              <w:textAlignment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企业编制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2" w:hRule="atLeast"/>
        </w:trPr>
        <w:tc>
          <w:tcPr>
            <w:tcW w:w="671" w:type="dxa"/>
            <w:tcBorders>
              <w:tl2br w:val="nil"/>
              <w:tr2bl w:val="nil"/>
            </w:tcBorders>
            <w:noWrap/>
            <w:vAlign w:val="center"/>
          </w:tcPr>
          <w:p>
            <w:pPr>
              <w:widowControl/>
              <w:jc w:val="center"/>
              <w:textAlignment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3</w:t>
            </w:r>
          </w:p>
        </w:tc>
        <w:tc>
          <w:tcPr>
            <w:tcW w:w="978" w:type="dxa"/>
            <w:tcBorders>
              <w:tl2br w:val="nil"/>
              <w:tr2bl w:val="nil"/>
            </w:tcBorders>
            <w:noWrap w:val="0"/>
            <w:vAlign w:val="center"/>
          </w:tcPr>
          <w:p>
            <w:pPr>
              <w:widowControl/>
              <w:jc w:val="center"/>
              <w:textAlignment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茶产业发展战略研究岗</w:t>
            </w:r>
          </w:p>
        </w:tc>
        <w:tc>
          <w:tcPr>
            <w:tcW w:w="1029" w:type="dxa"/>
            <w:tcBorders>
              <w:tl2br w:val="nil"/>
              <w:tr2bl w:val="nil"/>
            </w:tcBorders>
            <w:noWrap/>
            <w:vAlign w:val="center"/>
          </w:tcPr>
          <w:p>
            <w:pPr>
              <w:widowControl/>
              <w:jc w:val="center"/>
              <w:textAlignment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1361" w:type="dxa"/>
            <w:vMerge w:val="continue"/>
            <w:tcBorders>
              <w:tl2br w:val="nil"/>
              <w:tr2bl w:val="nil"/>
            </w:tcBorders>
            <w:noWrap w:val="0"/>
            <w:vAlign w:val="center"/>
          </w:tcPr>
          <w:p>
            <w:pPr>
              <w:jc w:val="center"/>
              <w:rPr>
                <w:rFonts w:hint="eastAsia" w:ascii="仿宋" w:hAnsi="仿宋" w:eastAsia="仿宋" w:cs="宋体"/>
                <w:color w:val="auto"/>
                <w:sz w:val="24"/>
                <w:lang w:val="en-US" w:eastAsia="zh-CN"/>
              </w:rPr>
            </w:pPr>
          </w:p>
        </w:tc>
        <w:tc>
          <w:tcPr>
            <w:tcW w:w="1605" w:type="dxa"/>
            <w:tcBorders>
              <w:tl2br w:val="nil"/>
              <w:tr2bl w:val="nil"/>
            </w:tcBorders>
            <w:noWrap w:val="0"/>
            <w:vAlign w:val="center"/>
          </w:tcPr>
          <w:p>
            <w:pPr>
              <w:widowControl/>
              <w:jc w:val="center"/>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本科及以上</w:t>
            </w:r>
          </w:p>
        </w:tc>
        <w:tc>
          <w:tcPr>
            <w:tcW w:w="3580" w:type="dxa"/>
            <w:tcBorders>
              <w:tl2br w:val="nil"/>
              <w:tr2bl w:val="nil"/>
            </w:tcBorders>
            <w:noWrap w:val="0"/>
            <w:vAlign w:val="center"/>
          </w:tcPr>
          <w:p>
            <w:pPr>
              <w:pStyle w:val="6"/>
              <w:shd w:val="clear" w:color="auto" w:fill="FFFFFF"/>
              <w:spacing w:before="0" w:beforeAutospacing="0" w:after="0" w:afterAutospacing="0"/>
              <w:ind w:firstLine="480" w:firstLineChars="200"/>
              <w:rPr>
                <w:rFonts w:hint="default" w:ascii="仿宋" w:hAnsi="仿宋" w:eastAsia="仿宋"/>
                <w:color w:val="auto"/>
                <w:lang w:val="en-US" w:eastAsia="zh-CN"/>
              </w:rPr>
            </w:pPr>
            <w:r>
              <w:rPr>
                <w:rFonts w:hint="eastAsia" w:ascii="仿宋" w:hAnsi="仿宋" w:eastAsia="仿宋" w:cs="仿宋"/>
                <w:sz w:val="24"/>
                <w:szCs w:val="24"/>
                <w:lang w:val="en-US" w:eastAsia="zh-CN"/>
              </w:rPr>
              <w:t>主要承担</w:t>
            </w:r>
            <w:bookmarkStart w:id="0" w:name="_GoBack"/>
            <w:bookmarkEnd w:id="0"/>
            <w:r>
              <w:rPr>
                <w:rFonts w:hint="eastAsia" w:ascii="仿宋" w:hAnsi="仿宋" w:eastAsia="仿宋" w:cs="仿宋"/>
                <w:sz w:val="24"/>
                <w:szCs w:val="24"/>
                <w:lang w:eastAsia="zh-CN"/>
              </w:rPr>
              <w:t>茶产业发展规划研究等工作。</w:t>
            </w:r>
          </w:p>
        </w:tc>
        <w:tc>
          <w:tcPr>
            <w:tcW w:w="4434" w:type="dxa"/>
            <w:tcBorders>
              <w:tl2br w:val="nil"/>
              <w:tr2bl w:val="nil"/>
            </w:tcBorders>
            <w:noWrap w:val="0"/>
            <w:vAlign w:val="center"/>
          </w:tcPr>
          <w:p>
            <w:pPr>
              <w:numPr>
                <w:ilvl w:val="0"/>
                <w:numId w:val="0"/>
              </w:numPr>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1.具备良好的专业素养、文字功底和沟通协调与团队合作能力；</w:t>
            </w:r>
          </w:p>
          <w:p>
            <w:pPr>
              <w:numPr>
                <w:ilvl w:val="0"/>
                <w:numId w:val="0"/>
              </w:numPr>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2.具有5年及以上茶产业发展规划研究等相关工作经验。</w:t>
            </w:r>
          </w:p>
          <w:p>
            <w:pPr>
              <w:widowControl w:val="0"/>
              <w:shd w:val="clear" w:color="auto" w:fill="FFFFFF"/>
              <w:spacing w:before="0" w:beforeAutospacing="0" w:after="0" w:afterAutospacing="0"/>
              <w:ind w:firstLine="480" w:firstLineChars="200"/>
              <w:rPr>
                <w:rFonts w:hint="default" w:ascii="仿宋" w:hAnsi="仿宋" w:eastAsia="仿宋" w:cs="Times New Roman"/>
                <w:color w:val="auto"/>
                <w:kern w:val="0"/>
                <w:sz w:val="24"/>
                <w:szCs w:val="24"/>
                <w:lang w:val="en-US" w:eastAsia="zh-CN" w:bidi="ar"/>
              </w:rPr>
            </w:pPr>
          </w:p>
        </w:tc>
        <w:tc>
          <w:tcPr>
            <w:tcW w:w="851" w:type="dxa"/>
            <w:tcBorders>
              <w:tl2br w:val="nil"/>
              <w:tr2bl w:val="nil"/>
            </w:tcBorders>
            <w:noWrap w:val="0"/>
            <w:vAlign w:val="center"/>
          </w:tcPr>
          <w:p>
            <w:pPr>
              <w:widowControl/>
              <w:jc w:val="center"/>
              <w:textAlignment w:val="center"/>
              <w:rPr>
                <w:rFonts w:hint="default" w:ascii="仿宋" w:hAnsi="仿宋" w:eastAsia="仿宋" w:cs="宋体"/>
                <w:color w:val="auto"/>
                <w:sz w:val="24"/>
                <w:lang w:val="en-US" w:eastAsia="zh-CN"/>
              </w:rPr>
            </w:pPr>
            <w:r>
              <w:rPr>
                <w:rFonts w:hint="eastAsia" w:ascii="仿宋" w:hAnsi="仿宋" w:eastAsia="仿宋" w:cs="宋体"/>
                <w:color w:val="auto"/>
                <w:sz w:val="24"/>
                <w:lang w:val="en-US" w:eastAsia="zh-CN"/>
              </w:rPr>
              <w:t>企业编制</w:t>
            </w:r>
          </w:p>
        </w:tc>
      </w:tr>
    </w:tbl>
    <w:p>
      <w:pPr>
        <w:rPr>
          <w:rFonts w:hint="eastAsia" w:ascii="宋体" w:hAnsi="宋体" w:eastAsia="宋体" w:cs="宋体"/>
          <w:b/>
          <w:bCs/>
          <w:spacing w:val="15"/>
          <w:kern w:val="0"/>
          <w:sz w:val="32"/>
          <w:szCs w:val="32"/>
        </w:rPr>
        <w:sectPr>
          <w:headerReference r:id="rId3" w:type="default"/>
          <w:footerReference r:id="rId4" w:type="default"/>
          <w:pgSz w:w="16838" w:h="11906" w:orient="landscape"/>
          <w:pgMar w:top="1440" w:right="1402" w:bottom="1646" w:left="1276"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rPr>
          <w:rFonts w:hint="default" w:ascii="Times New Roman" w:hAnsi="Times New Roman" w:eastAsia="仿宋_GB2312" w:cs="仿宋_GB2312"/>
          <w:kern w:val="0"/>
          <w:sz w:val="32"/>
          <w:szCs w:val="32"/>
          <w:lang w:val="en-US" w:eastAsia="zh-CN"/>
        </w:rPr>
      </w:pPr>
    </w:p>
    <w:sectPr>
      <w:footerReference r:id="rId5" w:type="default"/>
      <w:pgSz w:w="11906" w:h="16838"/>
      <w:pgMar w:top="1402" w:right="1646" w:bottom="1276" w:left="144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angal">
    <w:altName w:val="URW Bookman"/>
    <w:panose1 w:val="00000400000000000000"/>
    <w:charset w:val="00"/>
    <w:family w:val="roman"/>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zNzZjZDc3MjUxZTM1Y2YyNDkxMTRmZjJiNmNmNzkifQ=="/>
  </w:docVars>
  <w:rsids>
    <w:rsidRoot w:val="0086785F"/>
    <w:rsid w:val="000056E4"/>
    <w:rsid w:val="000206DE"/>
    <w:rsid w:val="000436AF"/>
    <w:rsid w:val="00054918"/>
    <w:rsid w:val="00055A51"/>
    <w:rsid w:val="000764C0"/>
    <w:rsid w:val="00083ABD"/>
    <w:rsid w:val="000A0B1F"/>
    <w:rsid w:val="000B27AA"/>
    <w:rsid w:val="000B6889"/>
    <w:rsid w:val="000D5F2D"/>
    <w:rsid w:val="000E1115"/>
    <w:rsid w:val="000E3554"/>
    <w:rsid w:val="000E7E2F"/>
    <w:rsid w:val="00100AB6"/>
    <w:rsid w:val="0011314A"/>
    <w:rsid w:val="001A5CE6"/>
    <w:rsid w:val="001D724B"/>
    <w:rsid w:val="001F2189"/>
    <w:rsid w:val="002321E6"/>
    <w:rsid w:val="00252CF2"/>
    <w:rsid w:val="002855F7"/>
    <w:rsid w:val="00286764"/>
    <w:rsid w:val="002B2515"/>
    <w:rsid w:val="002C277F"/>
    <w:rsid w:val="002D3D9E"/>
    <w:rsid w:val="002E1945"/>
    <w:rsid w:val="002F1E6D"/>
    <w:rsid w:val="00325991"/>
    <w:rsid w:val="003327F8"/>
    <w:rsid w:val="00335950"/>
    <w:rsid w:val="003410E5"/>
    <w:rsid w:val="00341E33"/>
    <w:rsid w:val="00346B5D"/>
    <w:rsid w:val="00347147"/>
    <w:rsid w:val="003B1C0D"/>
    <w:rsid w:val="003D0473"/>
    <w:rsid w:val="003E6470"/>
    <w:rsid w:val="003F42CA"/>
    <w:rsid w:val="003F5207"/>
    <w:rsid w:val="004071C8"/>
    <w:rsid w:val="0041382C"/>
    <w:rsid w:val="00423DA2"/>
    <w:rsid w:val="00430D56"/>
    <w:rsid w:val="0045052E"/>
    <w:rsid w:val="00463823"/>
    <w:rsid w:val="004853BF"/>
    <w:rsid w:val="00493389"/>
    <w:rsid w:val="004A5415"/>
    <w:rsid w:val="004A55AF"/>
    <w:rsid w:val="004C315F"/>
    <w:rsid w:val="004D1411"/>
    <w:rsid w:val="004E4519"/>
    <w:rsid w:val="004F35AA"/>
    <w:rsid w:val="00536D11"/>
    <w:rsid w:val="00582301"/>
    <w:rsid w:val="005A3F2B"/>
    <w:rsid w:val="005A73A7"/>
    <w:rsid w:val="0061582C"/>
    <w:rsid w:val="006307B0"/>
    <w:rsid w:val="0067072A"/>
    <w:rsid w:val="00670769"/>
    <w:rsid w:val="00671F81"/>
    <w:rsid w:val="00684F6E"/>
    <w:rsid w:val="00697F98"/>
    <w:rsid w:val="006A68E0"/>
    <w:rsid w:val="006B213A"/>
    <w:rsid w:val="006C07BA"/>
    <w:rsid w:val="006D0568"/>
    <w:rsid w:val="006F1F4C"/>
    <w:rsid w:val="007137B5"/>
    <w:rsid w:val="00717C58"/>
    <w:rsid w:val="00761336"/>
    <w:rsid w:val="00777073"/>
    <w:rsid w:val="007C21F0"/>
    <w:rsid w:val="007C3B45"/>
    <w:rsid w:val="007D2816"/>
    <w:rsid w:val="007F6EEF"/>
    <w:rsid w:val="00831AD6"/>
    <w:rsid w:val="0085444C"/>
    <w:rsid w:val="0086785F"/>
    <w:rsid w:val="00867DC5"/>
    <w:rsid w:val="00870324"/>
    <w:rsid w:val="008A74D2"/>
    <w:rsid w:val="008D1390"/>
    <w:rsid w:val="0090445A"/>
    <w:rsid w:val="00914D4D"/>
    <w:rsid w:val="00921FB5"/>
    <w:rsid w:val="00953236"/>
    <w:rsid w:val="009B36E4"/>
    <w:rsid w:val="009D1C65"/>
    <w:rsid w:val="009F76AC"/>
    <w:rsid w:val="00A11A66"/>
    <w:rsid w:val="00A43E17"/>
    <w:rsid w:val="00A573AB"/>
    <w:rsid w:val="00A824F6"/>
    <w:rsid w:val="00AA36B5"/>
    <w:rsid w:val="00AA4C4E"/>
    <w:rsid w:val="00AB0710"/>
    <w:rsid w:val="00AE0B81"/>
    <w:rsid w:val="00AF0A78"/>
    <w:rsid w:val="00B04C67"/>
    <w:rsid w:val="00B137B8"/>
    <w:rsid w:val="00B25A60"/>
    <w:rsid w:val="00B331FA"/>
    <w:rsid w:val="00B575E7"/>
    <w:rsid w:val="00B602B1"/>
    <w:rsid w:val="00B62624"/>
    <w:rsid w:val="00B80009"/>
    <w:rsid w:val="00BB33DE"/>
    <w:rsid w:val="00BF0E85"/>
    <w:rsid w:val="00C025C0"/>
    <w:rsid w:val="00C274D3"/>
    <w:rsid w:val="00C458AF"/>
    <w:rsid w:val="00C82B0C"/>
    <w:rsid w:val="00CA42DE"/>
    <w:rsid w:val="00CA5C14"/>
    <w:rsid w:val="00CC2042"/>
    <w:rsid w:val="00CF2E1A"/>
    <w:rsid w:val="00CF3A66"/>
    <w:rsid w:val="00D10409"/>
    <w:rsid w:val="00D31151"/>
    <w:rsid w:val="00D52507"/>
    <w:rsid w:val="00D75459"/>
    <w:rsid w:val="00D83A18"/>
    <w:rsid w:val="00D95DE3"/>
    <w:rsid w:val="00DB06A5"/>
    <w:rsid w:val="00DC4CD9"/>
    <w:rsid w:val="00DE0C15"/>
    <w:rsid w:val="00DF418B"/>
    <w:rsid w:val="00E04188"/>
    <w:rsid w:val="00E17795"/>
    <w:rsid w:val="00E3721E"/>
    <w:rsid w:val="00E456EA"/>
    <w:rsid w:val="00E626D3"/>
    <w:rsid w:val="00E73A22"/>
    <w:rsid w:val="00EC77BF"/>
    <w:rsid w:val="00EE53F5"/>
    <w:rsid w:val="00F2195D"/>
    <w:rsid w:val="00F22192"/>
    <w:rsid w:val="00F57B3D"/>
    <w:rsid w:val="00F9259F"/>
    <w:rsid w:val="00FD7D01"/>
    <w:rsid w:val="01CC23E3"/>
    <w:rsid w:val="023577BB"/>
    <w:rsid w:val="043863C3"/>
    <w:rsid w:val="05720607"/>
    <w:rsid w:val="05A528A9"/>
    <w:rsid w:val="088A1D45"/>
    <w:rsid w:val="09242161"/>
    <w:rsid w:val="0BA304F8"/>
    <w:rsid w:val="0C37723C"/>
    <w:rsid w:val="0CCB779E"/>
    <w:rsid w:val="0CE95B9C"/>
    <w:rsid w:val="0DA27AF9"/>
    <w:rsid w:val="0DF05293"/>
    <w:rsid w:val="0E977602"/>
    <w:rsid w:val="0FB74812"/>
    <w:rsid w:val="110F4435"/>
    <w:rsid w:val="11F16EF0"/>
    <w:rsid w:val="152C30B9"/>
    <w:rsid w:val="15AA379B"/>
    <w:rsid w:val="161C2B3E"/>
    <w:rsid w:val="16CF453A"/>
    <w:rsid w:val="194B3DDF"/>
    <w:rsid w:val="1DCE4F9C"/>
    <w:rsid w:val="1E0C3542"/>
    <w:rsid w:val="209D090B"/>
    <w:rsid w:val="20AD59ED"/>
    <w:rsid w:val="21653706"/>
    <w:rsid w:val="225A208E"/>
    <w:rsid w:val="22AC1F32"/>
    <w:rsid w:val="23290707"/>
    <w:rsid w:val="23AE3201"/>
    <w:rsid w:val="2404128F"/>
    <w:rsid w:val="24A7074F"/>
    <w:rsid w:val="265254B3"/>
    <w:rsid w:val="266E720D"/>
    <w:rsid w:val="2724633D"/>
    <w:rsid w:val="28265BBF"/>
    <w:rsid w:val="28C46E48"/>
    <w:rsid w:val="294D0EDE"/>
    <w:rsid w:val="2B611F8E"/>
    <w:rsid w:val="2BF43581"/>
    <w:rsid w:val="2C3B00E0"/>
    <w:rsid w:val="304A5C99"/>
    <w:rsid w:val="33735CDD"/>
    <w:rsid w:val="35557C14"/>
    <w:rsid w:val="37433570"/>
    <w:rsid w:val="37972FC2"/>
    <w:rsid w:val="394713D0"/>
    <w:rsid w:val="39F21492"/>
    <w:rsid w:val="3BE70C49"/>
    <w:rsid w:val="3C017AA2"/>
    <w:rsid w:val="3FD41AB9"/>
    <w:rsid w:val="408667D2"/>
    <w:rsid w:val="43753110"/>
    <w:rsid w:val="43DD4FF2"/>
    <w:rsid w:val="44274858"/>
    <w:rsid w:val="44AB6E8F"/>
    <w:rsid w:val="47F76D55"/>
    <w:rsid w:val="4A683927"/>
    <w:rsid w:val="4AFF1457"/>
    <w:rsid w:val="4B4A1E70"/>
    <w:rsid w:val="4BA750E6"/>
    <w:rsid w:val="4C786019"/>
    <w:rsid w:val="4D84279D"/>
    <w:rsid w:val="4F0C725D"/>
    <w:rsid w:val="53836AE2"/>
    <w:rsid w:val="54F63F7F"/>
    <w:rsid w:val="56885D64"/>
    <w:rsid w:val="59C30A04"/>
    <w:rsid w:val="5A465D9E"/>
    <w:rsid w:val="5AD05D0D"/>
    <w:rsid w:val="5B5E7CDD"/>
    <w:rsid w:val="5CCB43CB"/>
    <w:rsid w:val="5D057985"/>
    <w:rsid w:val="618A7C9A"/>
    <w:rsid w:val="62F1166E"/>
    <w:rsid w:val="63675AF7"/>
    <w:rsid w:val="678977E5"/>
    <w:rsid w:val="67F7567B"/>
    <w:rsid w:val="686F0047"/>
    <w:rsid w:val="6A704D65"/>
    <w:rsid w:val="6A9469DD"/>
    <w:rsid w:val="702B1719"/>
    <w:rsid w:val="70AB4BEB"/>
    <w:rsid w:val="716105EE"/>
    <w:rsid w:val="72082C14"/>
    <w:rsid w:val="73EE4956"/>
    <w:rsid w:val="75371582"/>
    <w:rsid w:val="7DB85F4F"/>
    <w:rsid w:val="7E5FA40A"/>
    <w:rsid w:val="DD6F2460"/>
    <w:rsid w:val="FF4BC72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框文本 字符"/>
    <w:basedOn w:val="8"/>
    <w:link w:val="3"/>
    <w:semiHidden/>
    <w:qFormat/>
    <w:uiPriority w:val="99"/>
    <w:rPr>
      <w:kern w:val="2"/>
      <w:sz w:val="18"/>
      <w:szCs w:val="18"/>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2562</Words>
  <Characters>2698</Characters>
  <Lines>15</Lines>
  <Paragraphs>4</Paragraphs>
  <TotalTime>10</TotalTime>
  <ScaleCrop>false</ScaleCrop>
  <LinksUpToDate>false</LinksUpToDate>
  <CharactersWithSpaces>2903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2024-05-11T08:59:00Z</dcterms:created>
  <dc:creator>HOME</dc:creator>
  <cp:lastModifiedBy>zgcyjg</cp:lastModifiedBy>
  <cp:lastPrinted>2024-06-18T07:32:00Z</cp:lastPrinted>
  <dcterms:modified xsi:type="dcterms:W3CDTF">2025-05-09T22:16:01Z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6B81DBC924E8477A8936B2AE2E44FF11_13</vt:lpwstr>
  </property>
  <property fmtid="{D5CDD505-2E9C-101B-9397-08002B2CF9AE}" pid="4" name="KSOTemplateDocerSaveRecord">
    <vt:lpwstr>eyJoZGlkIjoiMzYwZGY2MzkxZDFmZGVjZDc1MzI4N2FlMWQwMjRkMzIiLCJ1c2VySWQiOiI1ODk1MjcxMTMifQ==</vt:lpwstr>
  </property>
</Properties>
</file>